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689" w:rsidRPr="00EE3649" w:rsidRDefault="004C3689" w:rsidP="00EE3649">
      <w:pPr>
        <w:pStyle w:val="Subtitle"/>
        <w:jc w:val="both"/>
        <w:rPr>
          <w:rFonts w:ascii="Times New Roman" w:eastAsia="黑体" w:hAnsi="Times New Roman"/>
        </w:rPr>
      </w:pPr>
      <w:r w:rsidRPr="00EE3649">
        <w:rPr>
          <w:rFonts w:ascii="黑体" w:eastAsia="黑体" w:hAnsi="黑体" w:hint="eastAsia"/>
          <w:sz w:val="28"/>
          <w:szCs w:val="28"/>
        </w:rPr>
        <w:t>长沙理工大学</w:t>
      </w:r>
      <w:r w:rsidRPr="00EE3649">
        <w:rPr>
          <w:rFonts w:ascii="Times New Roman" w:hAnsi="Times New Roman"/>
          <w:sz w:val="28"/>
          <w:szCs w:val="28"/>
        </w:rPr>
        <w:t>201</w:t>
      </w:r>
      <w:r>
        <w:rPr>
          <w:rFonts w:ascii="Times New Roman" w:hAnsi="Times New Roman"/>
          <w:sz w:val="28"/>
          <w:szCs w:val="28"/>
        </w:rPr>
        <w:t>7</w:t>
      </w:r>
      <w:r w:rsidRPr="00EE3649">
        <w:rPr>
          <w:rFonts w:ascii="Times New Roman" w:hint="eastAsia"/>
          <w:sz w:val="28"/>
          <w:szCs w:val="28"/>
        </w:rPr>
        <w:t>年招收攻读硕士学位初试自命题考试科目大纲</w:t>
      </w:r>
    </w:p>
    <w:p w:rsidR="004C3689" w:rsidRPr="00EE3649" w:rsidRDefault="004C3689" w:rsidP="00EE3649">
      <w:pPr>
        <w:pStyle w:val="Subtitle"/>
        <w:rPr>
          <w:rFonts w:ascii="黑体" w:eastAsia="黑体" w:hAnsi="黑体"/>
        </w:rPr>
      </w:pPr>
      <w:r w:rsidRPr="004B5E9C">
        <w:rPr>
          <w:rFonts w:ascii="黑体" w:eastAsia="黑体" w:hAnsi="黑体" w:hint="eastAsia"/>
        </w:rPr>
        <w:t>科目代码：</w:t>
      </w:r>
      <w:r w:rsidRPr="00EE3649">
        <w:rPr>
          <w:rFonts w:ascii="Times New Roman" w:eastAsia="黑体" w:hAnsi="Times New Roman"/>
        </w:rPr>
        <w:t>830</w:t>
      </w:r>
      <w:r w:rsidRPr="004B5E9C">
        <w:rPr>
          <w:rFonts w:ascii="黑体" w:eastAsia="黑体" w:hAnsi="黑体"/>
        </w:rPr>
        <w:t xml:space="preserve"> </w:t>
      </w:r>
      <w:r>
        <w:rPr>
          <w:rFonts w:ascii="黑体" w:eastAsia="黑体" w:hAnsi="黑体"/>
        </w:rPr>
        <w:t xml:space="preserve">  </w:t>
      </w:r>
      <w:r w:rsidRPr="004B5E9C">
        <w:rPr>
          <w:rFonts w:ascii="黑体" w:eastAsia="黑体" w:hAnsi="黑体" w:hint="eastAsia"/>
        </w:rPr>
        <w:t>科目名称：</w:t>
      </w:r>
      <w:r>
        <w:rPr>
          <w:rFonts w:ascii="黑体" w:eastAsia="黑体" w:hAnsi="黑体" w:hint="eastAsia"/>
        </w:rPr>
        <w:t>经济学原理</w:t>
      </w:r>
    </w:p>
    <w:p w:rsidR="004C3689" w:rsidRDefault="004C3689" w:rsidP="004B5E9C">
      <w:pPr>
        <w:pStyle w:val="Default"/>
      </w:pPr>
    </w:p>
    <w:p w:rsidR="004C3689" w:rsidRPr="004B5E9C" w:rsidRDefault="004C3689" w:rsidP="004B5E9C">
      <w:pPr>
        <w:pStyle w:val="Default"/>
        <w:spacing w:line="560" w:lineRule="exact"/>
        <w:rPr>
          <w:rFonts w:ascii="宋体" w:eastAsia="宋体" w:hAnsi="宋体"/>
          <w:b/>
          <w:sz w:val="28"/>
          <w:szCs w:val="28"/>
        </w:rPr>
      </w:pPr>
      <w:r w:rsidRPr="004B5E9C">
        <w:rPr>
          <w:rFonts w:ascii="宋体" w:eastAsia="宋体" w:hAnsi="宋体" w:hint="eastAsia"/>
          <w:b/>
          <w:sz w:val="28"/>
          <w:szCs w:val="28"/>
        </w:rPr>
        <w:t>一、考试要求</w:t>
      </w:r>
    </w:p>
    <w:p w:rsidR="004C3689" w:rsidRPr="0058513F" w:rsidRDefault="004C3689" w:rsidP="0058513F">
      <w:pPr>
        <w:pStyle w:val="Default"/>
        <w:spacing w:line="560" w:lineRule="exact"/>
        <w:ind w:firstLine="420"/>
        <w:jc w:val="both"/>
      </w:pPr>
      <w:r>
        <w:rPr>
          <w:rFonts w:hint="eastAsia"/>
        </w:rPr>
        <w:t>经济学原理由微观经济学和宏观经济学两部分组成。考试目的在于测试申请攻读我校经济学硕士学位的本科生对经济学原理基本概念、基本原理及基本分析工具和分析方法的掌握和运用程度，考察考生是否具备应用这些基本理论和方法分析各种经济现象和解决问题的能力，反映他们是否具备进一步深造和研究的能力。通过初试考试的考生要达到优秀本科毕业生的要求，以保证被录取之后能够具有较好的理论基础和科研潜力。</w:t>
      </w:r>
    </w:p>
    <w:p w:rsidR="004C3689" w:rsidRPr="004B5E9C" w:rsidRDefault="004C3689" w:rsidP="004B5E9C">
      <w:pPr>
        <w:pStyle w:val="Default"/>
        <w:spacing w:line="560" w:lineRule="exact"/>
        <w:rPr>
          <w:rFonts w:ascii="宋体" w:eastAsia="宋体" w:hAnsi="宋体"/>
          <w:b/>
          <w:sz w:val="28"/>
          <w:szCs w:val="28"/>
        </w:rPr>
      </w:pPr>
      <w:r w:rsidRPr="004B5E9C">
        <w:rPr>
          <w:rFonts w:ascii="宋体" w:eastAsia="宋体" w:hAnsi="宋体" w:hint="eastAsia"/>
          <w:b/>
          <w:sz w:val="28"/>
          <w:szCs w:val="28"/>
        </w:rPr>
        <w:t>二、考试内容</w:t>
      </w:r>
      <w:r w:rsidRPr="004B5E9C">
        <w:rPr>
          <w:rFonts w:ascii="宋体" w:eastAsia="宋体" w:hAnsi="宋体"/>
          <w:b/>
          <w:sz w:val="28"/>
          <w:szCs w:val="28"/>
        </w:rPr>
        <w:t xml:space="preserve"> </w:t>
      </w:r>
    </w:p>
    <w:p w:rsidR="004C3689" w:rsidRPr="0058513F" w:rsidRDefault="004C3689" w:rsidP="0058513F">
      <w:pPr>
        <w:autoSpaceDE w:val="0"/>
        <w:autoSpaceDN w:val="0"/>
        <w:adjustRightInd w:val="0"/>
        <w:spacing w:line="360" w:lineRule="auto"/>
        <w:ind w:firstLineChars="200" w:firstLine="480"/>
        <w:jc w:val="left"/>
        <w:rPr>
          <w:sz w:val="24"/>
          <w:szCs w:val="24"/>
        </w:rPr>
      </w:pPr>
      <w:r w:rsidRPr="0058513F">
        <w:rPr>
          <w:rFonts w:hint="eastAsia"/>
          <w:sz w:val="24"/>
          <w:szCs w:val="24"/>
        </w:rPr>
        <w:t>（一）微观经济学部分</w:t>
      </w:r>
    </w:p>
    <w:p w:rsidR="004C3689" w:rsidRPr="0058513F" w:rsidRDefault="004C3689" w:rsidP="0058513F">
      <w:pPr>
        <w:spacing w:line="360" w:lineRule="auto"/>
        <w:ind w:firstLineChars="200" w:firstLine="480"/>
        <w:rPr>
          <w:rFonts w:ascii="Times New Roman" w:hAnsi="Times New Roman"/>
          <w:sz w:val="24"/>
          <w:szCs w:val="24"/>
        </w:rPr>
      </w:pPr>
      <w:r w:rsidRPr="0058513F">
        <w:rPr>
          <w:rFonts w:ascii="Times New Roman" w:hAnsi="Times New Roman"/>
          <w:sz w:val="24"/>
          <w:szCs w:val="24"/>
        </w:rPr>
        <w:t>1</w:t>
      </w:r>
      <w:r w:rsidRPr="0058513F">
        <w:rPr>
          <w:rFonts w:ascii="Times New Roman" w:hint="eastAsia"/>
          <w:sz w:val="24"/>
          <w:szCs w:val="24"/>
        </w:rPr>
        <w:t>．供给和需求的基本原理</w:t>
      </w:r>
      <w:r>
        <w:rPr>
          <w:rFonts w:ascii="Times New Roman" w:hint="eastAsia"/>
          <w:sz w:val="24"/>
          <w:szCs w:val="24"/>
        </w:rPr>
        <w:t>；</w:t>
      </w:r>
    </w:p>
    <w:p w:rsidR="004C3689" w:rsidRPr="0058513F" w:rsidRDefault="004C3689" w:rsidP="0058513F">
      <w:pPr>
        <w:spacing w:line="360" w:lineRule="auto"/>
        <w:ind w:firstLineChars="200" w:firstLine="480"/>
        <w:rPr>
          <w:rFonts w:ascii="Times New Roman" w:hAnsi="Times New Roman"/>
          <w:sz w:val="24"/>
          <w:szCs w:val="24"/>
        </w:rPr>
      </w:pPr>
      <w:r w:rsidRPr="0058513F">
        <w:rPr>
          <w:rFonts w:ascii="Times New Roman" w:hAnsi="Times New Roman"/>
          <w:sz w:val="24"/>
          <w:szCs w:val="24"/>
        </w:rPr>
        <w:t>2</w:t>
      </w:r>
      <w:r w:rsidRPr="0058513F">
        <w:rPr>
          <w:rFonts w:ascii="Times New Roman" w:hint="eastAsia"/>
          <w:sz w:val="24"/>
          <w:szCs w:val="24"/>
        </w:rPr>
        <w:t>．消费者行为理论</w:t>
      </w:r>
      <w:r>
        <w:rPr>
          <w:rFonts w:ascii="Times New Roman" w:hint="eastAsia"/>
          <w:sz w:val="24"/>
          <w:szCs w:val="24"/>
        </w:rPr>
        <w:t>；</w:t>
      </w:r>
    </w:p>
    <w:p w:rsidR="004C3689" w:rsidRPr="0058513F" w:rsidRDefault="004C3689" w:rsidP="0058513F">
      <w:pPr>
        <w:spacing w:line="360" w:lineRule="auto"/>
        <w:ind w:firstLineChars="200" w:firstLine="480"/>
        <w:rPr>
          <w:rFonts w:ascii="Times New Roman" w:hAnsi="Times New Roman"/>
          <w:sz w:val="24"/>
          <w:szCs w:val="24"/>
        </w:rPr>
      </w:pPr>
      <w:r w:rsidRPr="0058513F">
        <w:rPr>
          <w:rFonts w:ascii="Times New Roman" w:hAnsi="Times New Roman"/>
          <w:sz w:val="24"/>
          <w:szCs w:val="24"/>
        </w:rPr>
        <w:t>3</w:t>
      </w:r>
      <w:r w:rsidRPr="0058513F">
        <w:rPr>
          <w:rFonts w:ascii="Times New Roman" w:hint="eastAsia"/>
          <w:sz w:val="24"/>
          <w:szCs w:val="24"/>
        </w:rPr>
        <w:t>．生产者行为理论</w:t>
      </w:r>
      <w:r>
        <w:rPr>
          <w:rFonts w:ascii="Times New Roman" w:hint="eastAsia"/>
          <w:sz w:val="24"/>
          <w:szCs w:val="24"/>
        </w:rPr>
        <w:t>；</w:t>
      </w:r>
    </w:p>
    <w:p w:rsidR="004C3689" w:rsidRPr="0058513F" w:rsidRDefault="004C3689" w:rsidP="00EA211E">
      <w:pPr>
        <w:spacing w:line="360" w:lineRule="auto"/>
        <w:ind w:firstLineChars="200" w:firstLine="480"/>
        <w:rPr>
          <w:rFonts w:ascii="Times New Roman" w:hAnsi="Times New Roman"/>
          <w:sz w:val="24"/>
          <w:szCs w:val="24"/>
        </w:rPr>
      </w:pPr>
      <w:r w:rsidRPr="0058513F">
        <w:rPr>
          <w:rFonts w:ascii="Times New Roman" w:hAnsi="Times New Roman"/>
          <w:sz w:val="24"/>
          <w:szCs w:val="24"/>
        </w:rPr>
        <w:t>4</w:t>
      </w:r>
      <w:r w:rsidRPr="0058513F">
        <w:rPr>
          <w:rFonts w:ascii="Times New Roman" w:hint="eastAsia"/>
          <w:sz w:val="24"/>
          <w:szCs w:val="24"/>
        </w:rPr>
        <w:t>．</w:t>
      </w:r>
      <w:r>
        <w:rPr>
          <w:rFonts w:ascii="Times New Roman" w:hint="eastAsia"/>
          <w:sz w:val="24"/>
          <w:szCs w:val="24"/>
        </w:rPr>
        <w:t>市场理论：</w:t>
      </w:r>
      <w:r w:rsidRPr="0058513F">
        <w:rPr>
          <w:rFonts w:ascii="Times New Roman" w:hint="eastAsia"/>
          <w:sz w:val="24"/>
          <w:szCs w:val="24"/>
        </w:rPr>
        <w:t>完全竞争市场</w:t>
      </w:r>
      <w:r>
        <w:rPr>
          <w:rFonts w:ascii="Times New Roman" w:hint="eastAsia"/>
          <w:sz w:val="24"/>
          <w:szCs w:val="24"/>
        </w:rPr>
        <w:t>、</w:t>
      </w:r>
      <w:r w:rsidRPr="0058513F">
        <w:rPr>
          <w:rFonts w:ascii="Times New Roman" w:hint="eastAsia"/>
          <w:sz w:val="24"/>
          <w:szCs w:val="24"/>
        </w:rPr>
        <w:t>非完全竞争市场</w:t>
      </w:r>
      <w:r>
        <w:rPr>
          <w:rFonts w:ascii="Times New Roman" w:hint="eastAsia"/>
          <w:sz w:val="24"/>
          <w:szCs w:val="24"/>
        </w:rPr>
        <w:t>、</w:t>
      </w:r>
      <w:r w:rsidRPr="0058513F">
        <w:rPr>
          <w:rFonts w:ascii="Times New Roman" w:hint="eastAsia"/>
          <w:sz w:val="24"/>
          <w:szCs w:val="24"/>
        </w:rPr>
        <w:t>博弈论</w:t>
      </w:r>
      <w:r>
        <w:rPr>
          <w:rFonts w:ascii="Times New Roman" w:hint="eastAsia"/>
          <w:sz w:val="24"/>
          <w:szCs w:val="24"/>
        </w:rPr>
        <w:t>；</w:t>
      </w:r>
    </w:p>
    <w:p w:rsidR="004C3689" w:rsidRPr="00EA211E" w:rsidRDefault="004C3689" w:rsidP="00EA211E">
      <w:pPr>
        <w:spacing w:line="360" w:lineRule="auto"/>
        <w:ind w:firstLine="435"/>
        <w:rPr>
          <w:rFonts w:ascii="Times New Roman"/>
          <w:sz w:val="24"/>
          <w:szCs w:val="24"/>
        </w:rPr>
      </w:pPr>
      <w:r>
        <w:rPr>
          <w:rFonts w:ascii="Times New Roman" w:hAnsi="Times New Roman"/>
          <w:sz w:val="24"/>
          <w:szCs w:val="24"/>
        </w:rPr>
        <w:t>5</w:t>
      </w:r>
      <w:r w:rsidRPr="0058513F">
        <w:rPr>
          <w:rFonts w:ascii="Times New Roman" w:hint="eastAsia"/>
          <w:sz w:val="24"/>
          <w:szCs w:val="24"/>
        </w:rPr>
        <w:t>．生产要素</w:t>
      </w:r>
      <w:r>
        <w:rPr>
          <w:rFonts w:ascii="Times New Roman" w:hint="eastAsia"/>
          <w:sz w:val="24"/>
          <w:szCs w:val="24"/>
        </w:rPr>
        <w:t>价格</w:t>
      </w:r>
      <w:r w:rsidRPr="0058513F">
        <w:rPr>
          <w:rFonts w:ascii="Times New Roman" w:hint="eastAsia"/>
          <w:sz w:val="24"/>
          <w:szCs w:val="24"/>
        </w:rPr>
        <w:t>决定</w:t>
      </w:r>
      <w:r>
        <w:rPr>
          <w:rFonts w:ascii="Times New Roman" w:hint="eastAsia"/>
          <w:sz w:val="24"/>
          <w:szCs w:val="24"/>
        </w:rPr>
        <w:t>理论；</w:t>
      </w:r>
    </w:p>
    <w:p w:rsidR="004C3689" w:rsidRDefault="004C3689" w:rsidP="0058513F">
      <w:pPr>
        <w:pStyle w:val="Default"/>
        <w:spacing w:line="360" w:lineRule="auto"/>
        <w:ind w:firstLine="420"/>
        <w:jc w:val="both"/>
        <w:rPr>
          <w:rFonts w:ascii="Times New Roman" w:hAnsi="Times New Roman" w:cs="Times New Roman"/>
        </w:rPr>
      </w:pPr>
      <w:r>
        <w:rPr>
          <w:rFonts w:ascii="Times New Roman" w:hAnsi="Times New Roman" w:cs="Times New Roman"/>
        </w:rPr>
        <w:t>6</w:t>
      </w:r>
      <w:r w:rsidRPr="0058513F">
        <w:rPr>
          <w:rFonts w:ascii="Times New Roman" w:hAnsi="Times New Roman" w:cs="Times New Roman" w:hint="eastAsia"/>
        </w:rPr>
        <w:t>．一般均衡理论与福利经济学</w:t>
      </w:r>
      <w:r>
        <w:rPr>
          <w:rFonts w:ascii="Times New Roman" w:hAnsi="Times New Roman" w:cs="Times New Roman" w:hint="eastAsia"/>
        </w:rPr>
        <w:t>；</w:t>
      </w:r>
    </w:p>
    <w:p w:rsidR="004C3689" w:rsidRPr="0058513F" w:rsidRDefault="004C3689" w:rsidP="00EA211E">
      <w:pPr>
        <w:pStyle w:val="Default"/>
        <w:spacing w:line="360" w:lineRule="auto"/>
        <w:ind w:firstLine="420"/>
        <w:jc w:val="both"/>
        <w:rPr>
          <w:rFonts w:ascii="Times New Roman" w:eastAsia="宋体" w:hAnsi="Times New Roman" w:cs="Times New Roman"/>
        </w:rPr>
      </w:pPr>
      <w:r>
        <w:rPr>
          <w:rFonts w:ascii="Times New Roman" w:hAnsi="Times New Roman" w:cs="Times New Roman"/>
        </w:rPr>
        <w:t>7</w:t>
      </w:r>
      <w:r w:rsidRPr="0058513F">
        <w:rPr>
          <w:rFonts w:ascii="Times New Roman" w:hAnsi="Times New Roman" w:cs="Times New Roman" w:hint="eastAsia"/>
        </w:rPr>
        <w:t>．</w:t>
      </w:r>
      <w:r>
        <w:rPr>
          <w:rFonts w:ascii="Times New Roman" w:hAnsi="Times New Roman" w:cs="Times New Roman" w:hint="eastAsia"/>
        </w:rPr>
        <w:t>微观经济政策。</w:t>
      </w:r>
    </w:p>
    <w:p w:rsidR="004C3689" w:rsidRPr="0058513F" w:rsidRDefault="004C3689" w:rsidP="00EA211E">
      <w:pPr>
        <w:autoSpaceDE w:val="0"/>
        <w:autoSpaceDN w:val="0"/>
        <w:adjustRightInd w:val="0"/>
        <w:spacing w:line="360" w:lineRule="auto"/>
        <w:ind w:firstLineChars="200" w:firstLine="480"/>
        <w:jc w:val="left"/>
        <w:rPr>
          <w:sz w:val="24"/>
          <w:szCs w:val="24"/>
        </w:rPr>
      </w:pPr>
      <w:r>
        <w:rPr>
          <w:rFonts w:hint="eastAsia"/>
          <w:sz w:val="24"/>
          <w:szCs w:val="24"/>
        </w:rPr>
        <w:t>（二）宏观</w:t>
      </w:r>
      <w:r w:rsidRPr="0058513F">
        <w:rPr>
          <w:rFonts w:hint="eastAsia"/>
          <w:sz w:val="24"/>
          <w:szCs w:val="24"/>
        </w:rPr>
        <w:t>经济学部分</w:t>
      </w:r>
    </w:p>
    <w:p w:rsidR="004C3689" w:rsidRPr="0058513F" w:rsidRDefault="004C3689" w:rsidP="00EA211E">
      <w:pPr>
        <w:spacing w:line="360" w:lineRule="auto"/>
        <w:ind w:firstLineChars="200" w:firstLine="480"/>
        <w:rPr>
          <w:rFonts w:ascii="Times New Roman" w:hAnsi="Times New Roman"/>
          <w:sz w:val="24"/>
          <w:szCs w:val="24"/>
        </w:rPr>
      </w:pPr>
      <w:r w:rsidRPr="0058513F">
        <w:rPr>
          <w:rFonts w:ascii="Times New Roman" w:hAnsi="Times New Roman"/>
          <w:sz w:val="24"/>
          <w:szCs w:val="24"/>
        </w:rPr>
        <w:t>1</w:t>
      </w:r>
      <w:r w:rsidRPr="0058513F">
        <w:rPr>
          <w:rFonts w:ascii="Times New Roman" w:hint="eastAsia"/>
          <w:sz w:val="24"/>
          <w:szCs w:val="24"/>
        </w:rPr>
        <w:t>．</w:t>
      </w:r>
      <w:r>
        <w:rPr>
          <w:rFonts w:ascii="Times New Roman" w:hint="eastAsia"/>
          <w:sz w:val="24"/>
          <w:szCs w:val="24"/>
        </w:rPr>
        <w:t>宏观经济的基本指标及其衡量；</w:t>
      </w:r>
    </w:p>
    <w:p w:rsidR="004C3689" w:rsidRPr="0058513F" w:rsidRDefault="004C3689" w:rsidP="00EA211E">
      <w:pPr>
        <w:spacing w:line="360" w:lineRule="auto"/>
        <w:ind w:firstLineChars="200" w:firstLine="480"/>
        <w:rPr>
          <w:rFonts w:ascii="Times New Roman" w:hAnsi="Times New Roman"/>
          <w:sz w:val="24"/>
          <w:szCs w:val="24"/>
        </w:rPr>
      </w:pPr>
      <w:r w:rsidRPr="0058513F">
        <w:rPr>
          <w:rFonts w:ascii="Times New Roman" w:hAnsi="Times New Roman"/>
          <w:sz w:val="24"/>
          <w:szCs w:val="24"/>
        </w:rPr>
        <w:t>2</w:t>
      </w:r>
      <w:r w:rsidRPr="0058513F">
        <w:rPr>
          <w:rFonts w:ascii="Times New Roman" w:hint="eastAsia"/>
          <w:sz w:val="24"/>
          <w:szCs w:val="24"/>
        </w:rPr>
        <w:t>．</w:t>
      </w:r>
      <w:r>
        <w:rPr>
          <w:rFonts w:ascii="Times New Roman" w:hint="eastAsia"/>
          <w:sz w:val="24"/>
          <w:szCs w:val="24"/>
        </w:rPr>
        <w:t>国民收入的决定：收入</w:t>
      </w:r>
      <w:r>
        <w:rPr>
          <w:rFonts w:ascii="Times New Roman"/>
          <w:sz w:val="24"/>
          <w:szCs w:val="24"/>
        </w:rPr>
        <w:t>—</w:t>
      </w:r>
      <w:r>
        <w:rPr>
          <w:rFonts w:ascii="Times New Roman" w:hint="eastAsia"/>
          <w:sz w:val="24"/>
          <w:szCs w:val="24"/>
        </w:rPr>
        <w:t>支出模型；</w:t>
      </w:r>
    </w:p>
    <w:p w:rsidR="004C3689" w:rsidRPr="0058513F" w:rsidRDefault="004C3689" w:rsidP="00EA211E">
      <w:pPr>
        <w:spacing w:line="360" w:lineRule="auto"/>
        <w:ind w:firstLineChars="200" w:firstLine="480"/>
        <w:rPr>
          <w:rFonts w:ascii="Times New Roman" w:hAnsi="Times New Roman"/>
          <w:sz w:val="24"/>
          <w:szCs w:val="24"/>
        </w:rPr>
      </w:pPr>
      <w:r w:rsidRPr="0058513F">
        <w:rPr>
          <w:rFonts w:ascii="Times New Roman" w:hAnsi="Times New Roman"/>
          <w:sz w:val="24"/>
          <w:szCs w:val="24"/>
        </w:rPr>
        <w:t>3</w:t>
      </w:r>
      <w:r w:rsidRPr="0058513F">
        <w:rPr>
          <w:rFonts w:ascii="Times New Roman" w:hint="eastAsia"/>
          <w:sz w:val="24"/>
          <w:szCs w:val="24"/>
        </w:rPr>
        <w:t>．</w:t>
      </w:r>
      <w:r>
        <w:rPr>
          <w:rFonts w:ascii="Times New Roman" w:hint="eastAsia"/>
          <w:sz w:val="24"/>
          <w:szCs w:val="24"/>
        </w:rPr>
        <w:t>国民收入的决定：</w:t>
      </w:r>
      <w:r>
        <w:rPr>
          <w:rFonts w:ascii="Times New Roman"/>
          <w:sz w:val="24"/>
          <w:szCs w:val="24"/>
        </w:rPr>
        <w:t>IS-LM</w:t>
      </w:r>
      <w:r>
        <w:rPr>
          <w:rFonts w:ascii="Times New Roman" w:hint="eastAsia"/>
          <w:sz w:val="24"/>
          <w:szCs w:val="24"/>
        </w:rPr>
        <w:t>模型；</w:t>
      </w:r>
    </w:p>
    <w:p w:rsidR="004C3689" w:rsidRPr="0058513F" w:rsidRDefault="004C3689" w:rsidP="00EA211E">
      <w:pPr>
        <w:spacing w:line="360" w:lineRule="auto"/>
        <w:ind w:firstLineChars="200" w:firstLine="480"/>
        <w:rPr>
          <w:rFonts w:ascii="Times New Roman" w:hAnsi="Times New Roman"/>
          <w:sz w:val="24"/>
          <w:szCs w:val="24"/>
        </w:rPr>
      </w:pPr>
      <w:r w:rsidRPr="0058513F">
        <w:rPr>
          <w:rFonts w:ascii="Times New Roman" w:hAnsi="Times New Roman"/>
          <w:sz w:val="24"/>
          <w:szCs w:val="24"/>
        </w:rPr>
        <w:t>4</w:t>
      </w:r>
      <w:r w:rsidRPr="0058513F">
        <w:rPr>
          <w:rFonts w:ascii="Times New Roman" w:hint="eastAsia"/>
          <w:sz w:val="24"/>
          <w:szCs w:val="24"/>
        </w:rPr>
        <w:t>．</w:t>
      </w:r>
      <w:r>
        <w:rPr>
          <w:rFonts w:ascii="Times New Roman" w:hint="eastAsia"/>
          <w:sz w:val="24"/>
          <w:szCs w:val="24"/>
        </w:rPr>
        <w:t>国民收入的决定：总需求</w:t>
      </w:r>
      <w:r>
        <w:rPr>
          <w:rFonts w:ascii="Times New Roman"/>
          <w:sz w:val="24"/>
          <w:szCs w:val="24"/>
        </w:rPr>
        <w:t>—</w:t>
      </w:r>
      <w:r>
        <w:rPr>
          <w:rFonts w:ascii="Times New Roman" w:hint="eastAsia"/>
          <w:sz w:val="24"/>
          <w:szCs w:val="24"/>
        </w:rPr>
        <w:t>总供给模型；</w:t>
      </w:r>
    </w:p>
    <w:p w:rsidR="004C3689" w:rsidRPr="00EA211E" w:rsidRDefault="004C3689" w:rsidP="00EA211E">
      <w:pPr>
        <w:spacing w:line="360" w:lineRule="auto"/>
        <w:ind w:firstLine="435"/>
        <w:rPr>
          <w:rFonts w:ascii="Times New Roman"/>
          <w:sz w:val="24"/>
          <w:szCs w:val="24"/>
        </w:rPr>
      </w:pPr>
      <w:r>
        <w:rPr>
          <w:rFonts w:ascii="Times New Roman" w:hAnsi="Times New Roman"/>
          <w:sz w:val="24"/>
          <w:szCs w:val="24"/>
        </w:rPr>
        <w:t>5</w:t>
      </w:r>
      <w:r w:rsidRPr="0058513F">
        <w:rPr>
          <w:rFonts w:ascii="Times New Roman" w:hint="eastAsia"/>
          <w:sz w:val="24"/>
          <w:szCs w:val="24"/>
        </w:rPr>
        <w:t>．</w:t>
      </w:r>
      <w:r>
        <w:rPr>
          <w:rFonts w:ascii="Times New Roman" w:hint="eastAsia"/>
          <w:sz w:val="24"/>
          <w:szCs w:val="24"/>
        </w:rPr>
        <w:t>失业与通货膨胀；</w:t>
      </w:r>
    </w:p>
    <w:p w:rsidR="004C3689" w:rsidRDefault="004C3689" w:rsidP="00EA211E">
      <w:pPr>
        <w:pStyle w:val="Default"/>
        <w:spacing w:line="360" w:lineRule="auto"/>
        <w:ind w:firstLine="420"/>
        <w:jc w:val="both"/>
        <w:rPr>
          <w:rFonts w:ascii="Times New Roman" w:hAnsi="Times New Roman" w:cs="Times New Roman"/>
        </w:rPr>
      </w:pPr>
      <w:r>
        <w:rPr>
          <w:rFonts w:ascii="Times New Roman" w:hAnsi="Times New Roman" w:cs="Times New Roman"/>
        </w:rPr>
        <w:t>6</w:t>
      </w:r>
      <w:r w:rsidRPr="0058513F">
        <w:rPr>
          <w:rFonts w:ascii="Times New Roman" w:hAnsi="Times New Roman" w:cs="Times New Roman" w:hint="eastAsia"/>
        </w:rPr>
        <w:t>．</w:t>
      </w:r>
      <w:r>
        <w:rPr>
          <w:rFonts w:ascii="Times New Roman" w:hAnsi="Times New Roman" w:cs="Times New Roman" w:hint="eastAsia"/>
        </w:rPr>
        <w:t>宏观经济政策；</w:t>
      </w:r>
    </w:p>
    <w:p w:rsidR="004C3689" w:rsidRPr="0058513F" w:rsidRDefault="004C3689" w:rsidP="00EA211E">
      <w:pPr>
        <w:pStyle w:val="Default"/>
        <w:spacing w:line="360" w:lineRule="auto"/>
        <w:ind w:firstLine="420"/>
        <w:jc w:val="both"/>
        <w:rPr>
          <w:rFonts w:ascii="Times New Roman" w:eastAsia="宋体" w:hAnsi="Times New Roman" w:cs="Times New Roman"/>
        </w:rPr>
      </w:pPr>
      <w:r>
        <w:rPr>
          <w:rFonts w:ascii="Times New Roman" w:hAnsi="Times New Roman" w:cs="Times New Roman"/>
        </w:rPr>
        <w:t>7</w:t>
      </w:r>
      <w:r w:rsidRPr="0058513F">
        <w:rPr>
          <w:rFonts w:ascii="Times New Roman" w:hAnsi="Times New Roman" w:cs="Times New Roman" w:hint="eastAsia"/>
        </w:rPr>
        <w:t>．</w:t>
      </w:r>
      <w:r>
        <w:rPr>
          <w:rFonts w:ascii="Times New Roman" w:hAnsi="Times New Roman" w:cs="Times New Roman" w:hint="eastAsia"/>
        </w:rPr>
        <w:t>经济增长。</w:t>
      </w:r>
    </w:p>
    <w:p w:rsidR="004C3689" w:rsidRPr="004B5E9C" w:rsidRDefault="004C3689" w:rsidP="004B5E9C">
      <w:pPr>
        <w:pStyle w:val="Default"/>
        <w:spacing w:line="560" w:lineRule="exact"/>
        <w:rPr>
          <w:rFonts w:ascii="宋体" w:eastAsia="宋体" w:hAnsi="宋体"/>
          <w:b/>
          <w:sz w:val="28"/>
          <w:szCs w:val="28"/>
        </w:rPr>
      </w:pPr>
      <w:r w:rsidRPr="004B5E9C">
        <w:rPr>
          <w:rFonts w:ascii="宋体" w:eastAsia="宋体" w:hAnsi="宋体" w:hint="eastAsia"/>
          <w:b/>
          <w:sz w:val="28"/>
          <w:szCs w:val="28"/>
        </w:rPr>
        <w:t>三、题型</w:t>
      </w:r>
    </w:p>
    <w:p w:rsidR="004C3689" w:rsidRDefault="004C3689" w:rsidP="00E87C62">
      <w:pPr>
        <w:spacing w:line="560" w:lineRule="exact"/>
        <w:ind w:firstLineChars="200" w:firstLine="480"/>
        <w:rPr>
          <w:rFonts w:ascii="Times New Roman"/>
          <w:sz w:val="24"/>
          <w:szCs w:val="24"/>
        </w:rPr>
      </w:pPr>
      <w:r w:rsidRPr="00E87C62">
        <w:rPr>
          <w:rFonts w:ascii="宋体" w:hAnsi="宋体" w:hint="eastAsia"/>
          <w:sz w:val="24"/>
          <w:szCs w:val="24"/>
        </w:rPr>
        <w:t>试卷满分为</w:t>
      </w:r>
      <w:r w:rsidRPr="00E87C62">
        <w:rPr>
          <w:rFonts w:ascii="宋体" w:hAnsi="宋体"/>
          <w:sz w:val="24"/>
          <w:szCs w:val="24"/>
        </w:rPr>
        <w:t>150</w:t>
      </w:r>
      <w:r w:rsidRPr="00E87C62">
        <w:rPr>
          <w:rFonts w:ascii="宋体" w:hAnsi="宋体" w:hint="eastAsia"/>
          <w:sz w:val="24"/>
          <w:szCs w:val="24"/>
        </w:rPr>
        <w:t>分。</w:t>
      </w:r>
      <w:r w:rsidRPr="00E87C62">
        <w:rPr>
          <w:rFonts w:ascii="Times New Roman" w:hint="eastAsia"/>
          <w:sz w:val="24"/>
          <w:szCs w:val="24"/>
        </w:rPr>
        <w:t>分值比例为：微观经济学</w:t>
      </w:r>
      <w:r>
        <w:rPr>
          <w:rFonts w:ascii="Times New Roman" w:hAnsi="Times New Roman"/>
          <w:sz w:val="24"/>
          <w:szCs w:val="24"/>
        </w:rPr>
        <w:t>5</w:t>
      </w:r>
      <w:r w:rsidRPr="00E87C62">
        <w:rPr>
          <w:rFonts w:ascii="Times New Roman" w:hAnsi="Times New Roman"/>
          <w:sz w:val="24"/>
          <w:szCs w:val="24"/>
        </w:rPr>
        <w:t>0%</w:t>
      </w:r>
      <w:r w:rsidRPr="00E87C62">
        <w:rPr>
          <w:rFonts w:ascii="Times New Roman" w:hint="eastAsia"/>
          <w:sz w:val="24"/>
          <w:szCs w:val="24"/>
        </w:rPr>
        <w:t>、</w:t>
      </w:r>
      <w:r>
        <w:rPr>
          <w:rFonts w:ascii="Times New Roman" w:hint="eastAsia"/>
          <w:sz w:val="24"/>
          <w:szCs w:val="24"/>
        </w:rPr>
        <w:t>宏观</w:t>
      </w:r>
      <w:r w:rsidRPr="00E87C62">
        <w:rPr>
          <w:rFonts w:ascii="Times New Roman" w:hint="eastAsia"/>
          <w:sz w:val="24"/>
          <w:szCs w:val="24"/>
        </w:rPr>
        <w:t>经济学</w:t>
      </w:r>
      <w:r>
        <w:rPr>
          <w:rFonts w:ascii="Times New Roman" w:hAnsi="Times New Roman"/>
          <w:sz w:val="24"/>
          <w:szCs w:val="24"/>
        </w:rPr>
        <w:t>5</w:t>
      </w:r>
      <w:r w:rsidRPr="00E87C62">
        <w:rPr>
          <w:rFonts w:ascii="Times New Roman" w:hAnsi="Times New Roman"/>
          <w:sz w:val="24"/>
          <w:szCs w:val="24"/>
        </w:rPr>
        <w:t>0%</w:t>
      </w:r>
      <w:r w:rsidRPr="00E87C62">
        <w:rPr>
          <w:rFonts w:ascii="Times New Roman" w:hint="eastAsia"/>
          <w:sz w:val="24"/>
          <w:szCs w:val="24"/>
        </w:rPr>
        <w:t>。</w:t>
      </w:r>
    </w:p>
    <w:p w:rsidR="004C3689" w:rsidRPr="00E87C62" w:rsidRDefault="004C3689" w:rsidP="00E87C62">
      <w:pPr>
        <w:spacing w:line="560" w:lineRule="exact"/>
        <w:ind w:firstLineChars="200" w:firstLine="480"/>
        <w:rPr>
          <w:rFonts w:ascii="Times New Roman" w:hAnsi="Times New Roman"/>
          <w:sz w:val="24"/>
          <w:szCs w:val="24"/>
        </w:rPr>
      </w:pPr>
      <w:r w:rsidRPr="00E87C62">
        <w:rPr>
          <w:rFonts w:ascii="宋体" w:hAnsi="宋体" w:hint="eastAsia"/>
          <w:sz w:val="24"/>
          <w:szCs w:val="24"/>
        </w:rPr>
        <w:t>其中：</w:t>
      </w:r>
      <w:r w:rsidRPr="00E87C62">
        <w:rPr>
          <w:rFonts w:ascii="Times New Roman" w:hAnsi="宋体" w:hint="eastAsia"/>
          <w:sz w:val="24"/>
          <w:szCs w:val="24"/>
        </w:rPr>
        <w:t>名词解释占</w:t>
      </w:r>
      <w:r w:rsidRPr="00E87C62">
        <w:rPr>
          <w:rFonts w:ascii="Times New Roman" w:hAnsi="Times New Roman"/>
          <w:sz w:val="24"/>
          <w:szCs w:val="24"/>
        </w:rPr>
        <w:t>20%</w:t>
      </w:r>
      <w:r w:rsidRPr="00E87C62">
        <w:rPr>
          <w:rFonts w:ascii="Times New Roman" w:hAnsi="宋体" w:hint="eastAsia"/>
          <w:sz w:val="24"/>
          <w:szCs w:val="24"/>
        </w:rPr>
        <w:t>，计算题占</w:t>
      </w:r>
      <w:r w:rsidRPr="00E87C62">
        <w:rPr>
          <w:rFonts w:ascii="Times New Roman" w:hAnsi="Times New Roman"/>
          <w:sz w:val="24"/>
          <w:szCs w:val="24"/>
        </w:rPr>
        <w:t>13.30%</w:t>
      </w:r>
      <w:r w:rsidRPr="00E87C62">
        <w:rPr>
          <w:rFonts w:ascii="Times New Roman" w:hAnsi="宋体" w:hint="eastAsia"/>
          <w:sz w:val="24"/>
          <w:szCs w:val="24"/>
        </w:rPr>
        <w:t>，简答题占</w:t>
      </w:r>
      <w:r w:rsidRPr="00E87C62">
        <w:rPr>
          <w:rFonts w:ascii="Times New Roman" w:hAnsi="Times New Roman"/>
          <w:sz w:val="24"/>
          <w:szCs w:val="24"/>
        </w:rPr>
        <w:t>40%</w:t>
      </w:r>
      <w:r w:rsidRPr="00E87C62">
        <w:rPr>
          <w:rFonts w:ascii="Times New Roman" w:hAnsi="宋体" w:hint="eastAsia"/>
          <w:sz w:val="24"/>
          <w:szCs w:val="24"/>
        </w:rPr>
        <w:t>，论述题占</w:t>
      </w:r>
      <w:r w:rsidRPr="00E87C62">
        <w:rPr>
          <w:rFonts w:ascii="Times New Roman" w:hAnsi="Times New Roman"/>
          <w:sz w:val="24"/>
          <w:szCs w:val="24"/>
        </w:rPr>
        <w:t>26.7%</w:t>
      </w:r>
      <w:r w:rsidRPr="00E87C62">
        <w:rPr>
          <w:rFonts w:ascii="Times New Roman" w:hAnsi="宋体" w:hint="eastAsia"/>
          <w:sz w:val="24"/>
          <w:szCs w:val="24"/>
        </w:rPr>
        <w:t>。</w:t>
      </w:r>
    </w:p>
    <w:p w:rsidR="004C3689" w:rsidRPr="004B5E9C" w:rsidRDefault="004C3689" w:rsidP="004B5E9C">
      <w:pPr>
        <w:spacing w:line="560" w:lineRule="exact"/>
        <w:rPr>
          <w:rFonts w:ascii="宋体" w:cs="黑体"/>
          <w:b/>
          <w:color w:val="000000"/>
          <w:kern w:val="0"/>
          <w:sz w:val="28"/>
          <w:szCs w:val="28"/>
        </w:rPr>
      </w:pPr>
      <w:r w:rsidRPr="004B5E9C">
        <w:rPr>
          <w:rFonts w:ascii="宋体" w:hAnsi="宋体" w:cs="黑体" w:hint="eastAsia"/>
          <w:b/>
          <w:color w:val="000000"/>
          <w:kern w:val="0"/>
          <w:sz w:val="28"/>
          <w:szCs w:val="28"/>
        </w:rPr>
        <w:t>四、参考教材</w:t>
      </w:r>
    </w:p>
    <w:p w:rsidR="004C3689" w:rsidRPr="002E73A3" w:rsidRDefault="004C3689" w:rsidP="002866A0">
      <w:pPr>
        <w:spacing w:line="560" w:lineRule="exact"/>
        <w:ind w:firstLineChars="200" w:firstLine="480"/>
        <w:rPr>
          <w:rFonts w:ascii="Times New Roman" w:hAnsi="Times New Roman"/>
          <w:sz w:val="24"/>
          <w:szCs w:val="24"/>
        </w:rPr>
      </w:pPr>
      <w:r w:rsidRPr="002E73A3">
        <w:rPr>
          <w:rFonts w:ascii="Times New Roman" w:hAnsi="Times New Roman"/>
          <w:sz w:val="24"/>
          <w:szCs w:val="24"/>
        </w:rPr>
        <w:t>1</w:t>
      </w:r>
      <w:r w:rsidRPr="002E73A3">
        <w:rPr>
          <w:rFonts w:ascii="Times New Roman" w:hAnsi="宋体" w:hint="eastAsia"/>
          <w:sz w:val="24"/>
          <w:szCs w:val="24"/>
        </w:rPr>
        <w:t>．《西方经济学》（微观部分</w:t>
      </w:r>
      <w:r w:rsidRPr="002E73A3">
        <w:rPr>
          <w:rFonts w:ascii="Times New Roman" w:hAnsi="Times New Roman"/>
          <w:sz w:val="24"/>
          <w:szCs w:val="24"/>
        </w:rPr>
        <w:t>·</w:t>
      </w:r>
      <w:r w:rsidRPr="002E73A3">
        <w:rPr>
          <w:rFonts w:ascii="Times New Roman" w:hAnsi="宋体" w:hint="eastAsia"/>
          <w:sz w:val="24"/>
          <w:szCs w:val="24"/>
        </w:rPr>
        <w:t>第六版），高鸿业主编，中国人民大学出版社</w:t>
      </w:r>
      <w:r w:rsidRPr="002E73A3">
        <w:rPr>
          <w:rFonts w:ascii="Times New Roman" w:hAnsi="Times New Roman"/>
          <w:sz w:val="24"/>
          <w:szCs w:val="24"/>
        </w:rPr>
        <w:t>2014</w:t>
      </w:r>
      <w:r w:rsidRPr="002E73A3">
        <w:rPr>
          <w:rFonts w:ascii="Times New Roman" w:hAnsi="宋体" w:hint="eastAsia"/>
          <w:sz w:val="24"/>
          <w:szCs w:val="24"/>
        </w:rPr>
        <w:t>年第六版。</w:t>
      </w:r>
    </w:p>
    <w:p w:rsidR="004C3689" w:rsidRPr="002866A0" w:rsidRDefault="004C3689" w:rsidP="002866A0">
      <w:pPr>
        <w:spacing w:line="560" w:lineRule="exact"/>
        <w:ind w:firstLineChars="200" w:firstLine="480"/>
        <w:rPr>
          <w:rFonts w:ascii="宋体"/>
          <w:sz w:val="24"/>
          <w:szCs w:val="24"/>
        </w:rPr>
      </w:pPr>
      <w:r w:rsidRPr="002E73A3">
        <w:rPr>
          <w:rFonts w:ascii="Times New Roman" w:hAnsi="Times New Roman"/>
          <w:sz w:val="24"/>
          <w:szCs w:val="24"/>
        </w:rPr>
        <w:t>2</w:t>
      </w:r>
      <w:r w:rsidRPr="002E73A3">
        <w:rPr>
          <w:rFonts w:ascii="Times New Roman" w:hAnsi="宋体" w:hint="eastAsia"/>
          <w:sz w:val="24"/>
          <w:szCs w:val="24"/>
        </w:rPr>
        <w:t>．《西方经济学》（宏观部分</w:t>
      </w:r>
      <w:r w:rsidRPr="002E73A3">
        <w:rPr>
          <w:rFonts w:ascii="Times New Roman" w:hAnsi="Times New Roman"/>
          <w:sz w:val="24"/>
          <w:szCs w:val="24"/>
        </w:rPr>
        <w:t>·</w:t>
      </w:r>
      <w:r w:rsidRPr="002E73A3">
        <w:rPr>
          <w:rFonts w:ascii="Times New Roman" w:hAnsi="宋体" w:hint="eastAsia"/>
          <w:sz w:val="24"/>
          <w:szCs w:val="24"/>
        </w:rPr>
        <w:t>第六版），高鸿业主编，中国人民大学出版社</w:t>
      </w:r>
      <w:r w:rsidRPr="002E73A3">
        <w:rPr>
          <w:rFonts w:ascii="Times New Roman" w:hAnsi="Times New Roman"/>
          <w:sz w:val="24"/>
          <w:szCs w:val="24"/>
        </w:rPr>
        <w:t>2014</w:t>
      </w:r>
      <w:r w:rsidRPr="002866A0">
        <w:rPr>
          <w:rFonts w:ascii="宋体" w:hAnsi="宋体" w:hint="eastAsia"/>
          <w:sz w:val="24"/>
          <w:szCs w:val="24"/>
        </w:rPr>
        <w:t>年第六版。</w:t>
      </w:r>
    </w:p>
    <w:p w:rsidR="004C3689" w:rsidRPr="002866A0" w:rsidRDefault="004C3689" w:rsidP="002866A0">
      <w:pPr>
        <w:spacing w:line="560" w:lineRule="exact"/>
        <w:ind w:firstLineChars="200" w:firstLine="420"/>
      </w:pPr>
    </w:p>
    <w:sectPr w:rsidR="004C3689" w:rsidRPr="002866A0" w:rsidSect="001F54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689" w:rsidRDefault="004C3689" w:rsidP="00FC34BA">
      <w:r>
        <w:separator/>
      </w:r>
    </w:p>
  </w:endnote>
  <w:endnote w:type="continuationSeparator" w:id="0">
    <w:p w:rsidR="004C3689" w:rsidRDefault="004C3689"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7020304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modern"/>
    <w:notTrueType/>
    <w:pitch w:val="fixed"/>
    <w:sig w:usb0="00000003" w:usb1="080E0000" w:usb2="0000001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689" w:rsidRDefault="004C3689" w:rsidP="00FC34BA">
      <w:r>
        <w:separator/>
      </w:r>
    </w:p>
  </w:footnote>
  <w:footnote w:type="continuationSeparator" w:id="0">
    <w:p w:rsidR="004C3689" w:rsidRDefault="004C3689" w:rsidP="00FC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1F548E"/>
    <w:rsid w:val="002866A0"/>
    <w:rsid w:val="002A216F"/>
    <w:rsid w:val="002E73A3"/>
    <w:rsid w:val="004552DA"/>
    <w:rsid w:val="004B5E9C"/>
    <w:rsid w:val="004C3689"/>
    <w:rsid w:val="00501FBD"/>
    <w:rsid w:val="0058513F"/>
    <w:rsid w:val="005E559C"/>
    <w:rsid w:val="00645779"/>
    <w:rsid w:val="00762B00"/>
    <w:rsid w:val="008A2EA1"/>
    <w:rsid w:val="009521F9"/>
    <w:rsid w:val="00AF6659"/>
    <w:rsid w:val="00B96B21"/>
    <w:rsid w:val="00BD1479"/>
    <w:rsid w:val="00C22D06"/>
    <w:rsid w:val="00C87121"/>
    <w:rsid w:val="00E87C62"/>
    <w:rsid w:val="00EA211E"/>
    <w:rsid w:val="00EE3649"/>
    <w:rsid w:val="00F7474B"/>
    <w:rsid w:val="00FC34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48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C34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C34BA"/>
    <w:rPr>
      <w:rFonts w:cs="Times New Roman"/>
      <w:sz w:val="18"/>
      <w:szCs w:val="18"/>
    </w:rPr>
  </w:style>
  <w:style w:type="paragraph" w:styleId="Footer">
    <w:name w:val="footer"/>
    <w:basedOn w:val="Normal"/>
    <w:link w:val="FooterChar"/>
    <w:uiPriority w:val="99"/>
    <w:semiHidden/>
    <w:rsid w:val="00FC34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C34BA"/>
    <w:rPr>
      <w:rFonts w:cs="Times New Roman"/>
      <w:sz w:val="18"/>
      <w:szCs w:val="18"/>
    </w:rPr>
  </w:style>
  <w:style w:type="paragraph" w:styleId="Subtitle">
    <w:name w:val="Subtitle"/>
    <w:basedOn w:val="Normal"/>
    <w:next w:val="Normal"/>
    <w:link w:val="SubtitleChar"/>
    <w:uiPriority w:val="99"/>
    <w:qFormat/>
    <w:rsid w:val="004B5E9C"/>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4B5E9C"/>
    <w:rPr>
      <w:rFonts w:ascii="Cambria" w:eastAsia="宋体" w:hAnsi="Cambria" w:cs="Times New Roman"/>
      <w:b/>
      <w:bCs/>
      <w:kern w:val="28"/>
      <w:sz w:val="32"/>
      <w:szCs w:val="32"/>
    </w:rPr>
  </w:style>
  <w:style w:type="paragraph" w:customStyle="1" w:styleId="Default">
    <w:name w:val="Default"/>
    <w:uiPriority w:val="99"/>
    <w:rsid w:val="004B5E9C"/>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376352240">
      <w:marLeft w:val="0"/>
      <w:marRight w:val="0"/>
      <w:marTop w:val="0"/>
      <w:marBottom w:val="0"/>
      <w:divBdr>
        <w:top w:val="none" w:sz="0" w:space="0" w:color="auto"/>
        <w:left w:val="none" w:sz="0" w:space="0" w:color="auto"/>
        <w:bottom w:val="none" w:sz="0" w:space="0" w:color="auto"/>
        <w:right w:val="none" w:sz="0" w:space="0" w:color="auto"/>
      </w:divBdr>
      <w:divsChild>
        <w:div w:id="1376352236">
          <w:marLeft w:val="0"/>
          <w:marRight w:val="0"/>
          <w:marTop w:val="0"/>
          <w:marBottom w:val="0"/>
          <w:divBdr>
            <w:top w:val="none" w:sz="0" w:space="0" w:color="auto"/>
            <w:left w:val="none" w:sz="0" w:space="0" w:color="auto"/>
            <w:bottom w:val="none" w:sz="0" w:space="0" w:color="auto"/>
            <w:right w:val="none" w:sz="0" w:space="0" w:color="auto"/>
          </w:divBdr>
          <w:divsChild>
            <w:div w:id="1376352241">
              <w:marLeft w:val="0"/>
              <w:marRight w:val="0"/>
              <w:marTop w:val="0"/>
              <w:marBottom w:val="0"/>
              <w:divBdr>
                <w:top w:val="none" w:sz="0" w:space="0" w:color="auto"/>
                <w:left w:val="none" w:sz="0" w:space="0" w:color="auto"/>
                <w:bottom w:val="none" w:sz="0" w:space="0" w:color="auto"/>
                <w:right w:val="none" w:sz="0" w:space="0" w:color="auto"/>
              </w:divBdr>
              <w:divsChild>
                <w:div w:id="1376352242">
                  <w:marLeft w:val="0"/>
                  <w:marRight w:val="0"/>
                  <w:marTop w:val="0"/>
                  <w:marBottom w:val="0"/>
                  <w:divBdr>
                    <w:top w:val="none" w:sz="0" w:space="0" w:color="auto"/>
                    <w:left w:val="none" w:sz="0" w:space="0" w:color="auto"/>
                    <w:bottom w:val="none" w:sz="0" w:space="0" w:color="auto"/>
                    <w:right w:val="none" w:sz="0" w:space="0" w:color="auto"/>
                  </w:divBdr>
                  <w:divsChild>
                    <w:div w:id="1376352239">
                      <w:marLeft w:val="0"/>
                      <w:marRight w:val="0"/>
                      <w:marTop w:val="0"/>
                      <w:marBottom w:val="0"/>
                      <w:divBdr>
                        <w:top w:val="none" w:sz="0" w:space="0" w:color="auto"/>
                        <w:left w:val="none" w:sz="0" w:space="0" w:color="auto"/>
                        <w:bottom w:val="none" w:sz="0" w:space="0" w:color="auto"/>
                        <w:right w:val="none" w:sz="0" w:space="0" w:color="auto"/>
                      </w:divBdr>
                      <w:divsChild>
                        <w:div w:id="1376352235">
                          <w:marLeft w:val="0"/>
                          <w:marRight w:val="0"/>
                          <w:marTop w:val="0"/>
                          <w:marBottom w:val="0"/>
                          <w:divBdr>
                            <w:top w:val="none" w:sz="0" w:space="0" w:color="auto"/>
                            <w:left w:val="none" w:sz="0" w:space="0" w:color="auto"/>
                            <w:bottom w:val="none" w:sz="0" w:space="0" w:color="auto"/>
                            <w:right w:val="none" w:sz="0" w:space="0" w:color="auto"/>
                          </w:divBdr>
                          <w:divsChild>
                            <w:div w:id="1376352237">
                              <w:marLeft w:val="0"/>
                              <w:marRight w:val="0"/>
                              <w:marTop w:val="0"/>
                              <w:marBottom w:val="0"/>
                              <w:divBdr>
                                <w:top w:val="none" w:sz="0" w:space="0" w:color="auto"/>
                                <w:left w:val="none" w:sz="0" w:space="0" w:color="auto"/>
                                <w:bottom w:val="none" w:sz="0" w:space="0" w:color="auto"/>
                                <w:right w:val="none" w:sz="0" w:space="0" w:color="auto"/>
                              </w:divBdr>
                            </w:div>
                            <w:div w:id="137635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2</Pages>
  <Words>99</Words>
  <Characters>569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科目代码：813 科目名称：材料力学一</dc:title>
  <dc:subject/>
  <dc:creator>管德清</dc:creator>
  <cp:keywords/>
  <dc:description/>
  <cp:lastModifiedBy>微软用户</cp:lastModifiedBy>
  <cp:revision>12</cp:revision>
  <dcterms:created xsi:type="dcterms:W3CDTF">2016-05-26T04:16:00Z</dcterms:created>
  <dcterms:modified xsi:type="dcterms:W3CDTF">2016-05-27T03:21:00Z</dcterms:modified>
</cp:coreProperties>
</file>